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01AE0">
      <w:pPr>
        <w:keepNext w:val="0"/>
        <w:keepLines w:val="0"/>
        <w:pageBreakBefore w:val="0"/>
        <w:widowControl/>
        <w:kinsoku/>
        <w:wordWrap/>
        <w:overflowPunct/>
        <w:topLinePunct w:val="0"/>
        <w:autoSpaceDE/>
        <w:autoSpaceDN/>
        <w:bidi w:val="0"/>
        <w:adjustRightInd/>
        <w:snapToGrid/>
        <w:spacing w:line="550" w:lineRule="exact"/>
        <w:ind w:firstLine="880" w:firstLineChars="200"/>
        <w:jc w:val="both"/>
        <w:textAlignment w:val="auto"/>
        <w:rPr>
          <w:rFonts w:hint="eastAsia"/>
          <w:sz w:val="44"/>
          <w:szCs w:val="44"/>
          <w:u w:val="none"/>
        </w:rPr>
      </w:pPr>
    </w:p>
    <w:p w14:paraId="1792173D">
      <w:pPr>
        <w:keepNext w:val="0"/>
        <w:keepLines w:val="0"/>
        <w:pageBreakBefore w:val="0"/>
        <w:widowControl/>
        <w:kinsoku/>
        <w:wordWrap/>
        <w:overflowPunct/>
        <w:topLinePunct w:val="0"/>
        <w:autoSpaceDE/>
        <w:autoSpaceDN/>
        <w:bidi w:val="0"/>
        <w:adjustRightInd/>
        <w:snapToGrid/>
        <w:spacing w:line="550" w:lineRule="exact"/>
        <w:ind w:firstLine="881" w:firstLineChars="200"/>
        <w:jc w:val="center"/>
        <w:textAlignment w:val="auto"/>
        <w:rPr>
          <w:sz w:val="44"/>
          <w:szCs w:val="44"/>
          <w:u w:val="none"/>
        </w:rPr>
      </w:pPr>
      <w:r>
        <w:rPr>
          <w:rFonts w:hint="eastAsia" w:ascii="华文中宋" w:hAnsi="华文中宋" w:eastAsia="华文中宋" w:cs="华文中宋"/>
          <w:b/>
          <w:bCs/>
          <w:sz w:val="44"/>
          <w:szCs w:val="44"/>
          <w:u w:val="none"/>
        </w:rPr>
        <w:t>四、</w:t>
      </w:r>
      <w:bookmarkStart w:id="0" w:name="_GoBack"/>
      <w:r>
        <w:rPr>
          <w:rFonts w:hint="eastAsia" w:ascii="华文中宋" w:hAnsi="华文中宋" w:eastAsia="华文中宋" w:cs="华文中宋"/>
          <w:b/>
          <w:bCs/>
          <w:sz w:val="44"/>
          <w:szCs w:val="44"/>
          <w:u w:val="none"/>
        </w:rPr>
        <w:t>技术要求及配置</w:t>
      </w:r>
      <w:bookmarkEnd w:id="0"/>
    </w:p>
    <w:p w14:paraId="23DB3FD0">
      <w:pPr>
        <w:keepNext w:val="0"/>
        <w:keepLines w:val="0"/>
        <w:pageBreakBefore w:val="0"/>
        <w:kinsoku/>
        <w:wordWrap/>
        <w:overflowPunct/>
        <w:topLinePunct w:val="0"/>
        <w:autoSpaceDE/>
        <w:autoSpaceDN/>
        <w:bidi w:val="0"/>
        <w:adjustRightInd/>
        <w:snapToGrid/>
        <w:spacing w:line="550" w:lineRule="exact"/>
        <w:ind w:firstLine="480" w:firstLineChars="200"/>
        <w:textAlignment w:val="auto"/>
        <w:rPr>
          <w:rStyle w:val="7"/>
          <w:rFonts w:hint="eastAsia" w:asciiTheme="minorEastAsia" w:hAnsiTheme="minorEastAsia" w:eastAsiaTheme="minorEastAsia" w:cstheme="minorEastAsia"/>
          <w:sz w:val="24"/>
          <w:szCs w:val="24"/>
          <w:u w:val="none"/>
          <w:lang w:eastAsia="zh-CN"/>
        </w:rPr>
      </w:pPr>
      <w:r>
        <w:rPr>
          <w:rStyle w:val="7"/>
          <w:rFonts w:hint="eastAsia" w:asciiTheme="minorEastAsia" w:hAnsiTheme="minorEastAsia" w:eastAsiaTheme="minorEastAsia" w:cstheme="minorEastAsia"/>
          <w:sz w:val="24"/>
          <w:szCs w:val="24"/>
          <w:u w:val="none"/>
          <w:lang w:eastAsia="zh-CN"/>
        </w:rPr>
        <w:t xml:space="preserve">（一）项目名称、数量:中医健康状态评估设备中医四诊仪一台                </w:t>
      </w:r>
    </w:p>
    <w:p w14:paraId="6F1C0E66">
      <w:pPr>
        <w:keepNext w:val="0"/>
        <w:keepLines w:val="0"/>
        <w:pageBreakBefore w:val="0"/>
        <w:kinsoku/>
        <w:wordWrap/>
        <w:overflowPunct/>
        <w:topLinePunct w:val="0"/>
        <w:autoSpaceDE/>
        <w:autoSpaceDN/>
        <w:bidi w:val="0"/>
        <w:adjustRightInd/>
        <w:snapToGrid/>
        <w:spacing w:line="550" w:lineRule="exact"/>
        <w:ind w:firstLine="480" w:firstLineChars="200"/>
        <w:textAlignment w:val="auto"/>
        <w:rPr>
          <w:rStyle w:val="7"/>
          <w:rFonts w:hint="eastAsia" w:asciiTheme="minorEastAsia" w:hAnsiTheme="minorEastAsia" w:eastAsiaTheme="minorEastAsia" w:cstheme="minorEastAsia"/>
          <w:sz w:val="24"/>
          <w:szCs w:val="24"/>
          <w:u w:val="none"/>
          <w:lang w:val="en-US" w:eastAsia="zh-CN"/>
        </w:rPr>
      </w:pPr>
      <w:r>
        <w:rPr>
          <w:rStyle w:val="7"/>
          <w:rFonts w:hint="eastAsia" w:asciiTheme="minorEastAsia" w:hAnsiTheme="minorEastAsia" w:eastAsiaTheme="minorEastAsia" w:cstheme="minorEastAsia"/>
          <w:sz w:val="24"/>
          <w:szCs w:val="24"/>
          <w:u w:val="none"/>
          <w:lang w:eastAsia="zh-CN"/>
        </w:rPr>
        <w:t>（二）供应商资质要求:</w:t>
      </w:r>
      <w:r>
        <w:rPr>
          <w:rStyle w:val="7"/>
          <w:rFonts w:hint="eastAsia" w:asciiTheme="minorEastAsia" w:hAnsiTheme="minorEastAsia" w:eastAsiaTheme="minorEastAsia" w:cstheme="minorEastAsia"/>
          <w:sz w:val="24"/>
          <w:szCs w:val="24"/>
          <w:u w:val="none"/>
          <w:lang w:val="en-US" w:eastAsia="zh-CN"/>
        </w:rPr>
        <w:t>供应商如是生产厂家须具有医疗器械生产许可证；供应商如是代理商或经销商须具有医疗器械经营许可证。（2）提供所投产品医疗器械注册证。</w:t>
      </w:r>
    </w:p>
    <w:p w14:paraId="7B06A25E">
      <w:pPr>
        <w:keepNext w:val="0"/>
        <w:keepLines w:val="0"/>
        <w:pageBreakBefore w:val="0"/>
        <w:kinsoku/>
        <w:wordWrap/>
        <w:overflowPunct/>
        <w:topLinePunct w:val="0"/>
        <w:autoSpaceDE/>
        <w:autoSpaceDN/>
        <w:bidi w:val="0"/>
        <w:adjustRightInd/>
        <w:snapToGrid/>
        <w:spacing w:line="550" w:lineRule="exact"/>
        <w:ind w:firstLine="480" w:firstLineChars="200"/>
        <w:textAlignment w:val="auto"/>
        <w:rPr>
          <w:rStyle w:val="7"/>
          <w:rFonts w:hint="eastAsia" w:asciiTheme="minorEastAsia" w:hAnsiTheme="minorEastAsia" w:eastAsiaTheme="minorEastAsia" w:cstheme="minorEastAsia"/>
          <w:sz w:val="24"/>
          <w:szCs w:val="24"/>
          <w:u w:val="none"/>
          <w:lang w:eastAsia="zh-CN"/>
        </w:rPr>
      </w:pPr>
      <w:r>
        <w:rPr>
          <w:rStyle w:val="7"/>
          <w:rFonts w:hint="eastAsia" w:asciiTheme="minorEastAsia" w:hAnsiTheme="minorEastAsia" w:eastAsiaTheme="minorEastAsia" w:cstheme="minorEastAsia"/>
          <w:sz w:val="24"/>
          <w:szCs w:val="24"/>
          <w:u w:val="none"/>
          <w:lang w:eastAsia="zh-CN"/>
        </w:rPr>
        <w:t>（三）配置规格、附件及零配件(包括专用工具；若需）:</w:t>
      </w:r>
    </w:p>
    <w:p w14:paraId="434D1C38">
      <w:pPr>
        <w:keepNext w:val="0"/>
        <w:keepLines w:val="0"/>
        <w:pageBreakBefore w:val="0"/>
        <w:kinsoku/>
        <w:wordWrap/>
        <w:overflowPunct/>
        <w:topLinePunct w:val="0"/>
        <w:autoSpaceDE/>
        <w:autoSpaceDN/>
        <w:bidi w:val="0"/>
        <w:adjustRightInd/>
        <w:snapToGrid/>
        <w:spacing w:line="550" w:lineRule="exact"/>
        <w:ind w:firstLine="480" w:firstLineChars="200"/>
        <w:textAlignment w:val="auto"/>
        <w:rPr>
          <w:rStyle w:val="7"/>
          <w:rFonts w:hint="eastAsia" w:asciiTheme="minorEastAsia" w:hAnsiTheme="minorEastAsia" w:eastAsiaTheme="minorEastAsia" w:cstheme="minorEastAsia"/>
          <w:sz w:val="24"/>
          <w:szCs w:val="24"/>
          <w:u w:val="none"/>
          <w:lang w:eastAsia="zh-CN"/>
        </w:rPr>
      </w:pPr>
      <w:r>
        <w:rPr>
          <w:rStyle w:val="7"/>
          <w:rFonts w:hint="eastAsia" w:asciiTheme="minorEastAsia" w:hAnsiTheme="minorEastAsia" w:eastAsiaTheme="minorEastAsia" w:cstheme="minorEastAsia"/>
          <w:sz w:val="24"/>
          <w:szCs w:val="24"/>
          <w:u w:val="none"/>
          <w:lang w:eastAsia="zh-CN"/>
        </w:rPr>
        <w:t>（四）详细技术参数要求及产品资料等（可另附页）:</w:t>
      </w:r>
    </w:p>
    <w:p w14:paraId="11B1A190">
      <w:pPr>
        <w:keepNext w:val="0"/>
        <w:keepLines w:val="0"/>
        <w:pageBreakBefore w:val="0"/>
        <w:kinsoku/>
        <w:wordWrap/>
        <w:overflowPunct/>
        <w:topLinePunct w:val="0"/>
        <w:autoSpaceDE/>
        <w:autoSpaceDN/>
        <w:bidi w:val="0"/>
        <w:adjustRightInd/>
        <w:snapToGrid/>
        <w:spacing w:line="550" w:lineRule="exact"/>
        <w:ind w:firstLine="482" w:firstLineChars="200"/>
        <w:textAlignment w:val="auto"/>
        <w:rPr>
          <w:rFonts w:hint="eastAsia"/>
          <w:b/>
          <w:bCs/>
          <w:sz w:val="24"/>
          <w:szCs w:val="32"/>
          <w:u w:val="none"/>
        </w:rPr>
      </w:pPr>
      <w:r>
        <w:rPr>
          <w:rFonts w:hint="eastAsia"/>
          <w:b/>
          <w:bCs/>
          <w:sz w:val="24"/>
          <w:szCs w:val="32"/>
          <w:u w:val="none"/>
        </w:rPr>
        <w:t>参数要求：</w:t>
      </w:r>
    </w:p>
    <w:tbl>
      <w:tblPr>
        <w:tblStyle w:val="4"/>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064"/>
        <w:gridCol w:w="4281"/>
        <w:gridCol w:w="1407"/>
        <w:gridCol w:w="1407"/>
      </w:tblGrid>
      <w:tr w14:paraId="2546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0" w:type="dxa"/>
            <w:noWrap w:val="0"/>
            <w:vAlign w:val="top"/>
          </w:tcPr>
          <w:p w14:paraId="214BAE71">
            <w:pPr>
              <w:keepNext w:val="0"/>
              <w:keepLines w:val="0"/>
              <w:pageBreakBefore w:val="0"/>
              <w:kinsoku/>
              <w:wordWrap/>
              <w:overflowPunct/>
              <w:topLinePunct w:val="0"/>
              <w:autoSpaceDE/>
              <w:autoSpaceDN/>
              <w:bidi w:val="0"/>
              <w:adjustRightInd/>
              <w:snapToGrid/>
              <w:spacing w:line="480" w:lineRule="auto"/>
              <w:ind w:firstLine="482" w:firstLineChars="200"/>
              <w:jc w:val="center"/>
              <w:textAlignment w:val="auto"/>
              <w:rPr>
                <w:rFonts w:hint="default"/>
                <w:b/>
                <w:bCs w:val="0"/>
                <w:color w:val="auto"/>
                <w:u w:val="none"/>
                <w:lang w:val="en-US" w:eastAsia="zh-CN"/>
              </w:rPr>
            </w:pPr>
            <w:r>
              <w:rPr>
                <w:rFonts w:hint="eastAsia" w:ascii="宋体" w:hAnsi="宋体" w:eastAsia="宋体" w:cs="Times New Roman"/>
                <w:b/>
                <w:bCs w:val="0"/>
                <w:color w:val="auto"/>
                <w:sz w:val="24"/>
                <w:u w:val="none"/>
                <w:lang w:val="fr-FR" w:eastAsia="zh-CN"/>
              </w:rPr>
              <w:t>序号</w:t>
            </w:r>
          </w:p>
        </w:tc>
        <w:tc>
          <w:tcPr>
            <w:tcW w:w="2064" w:type="dxa"/>
            <w:noWrap w:val="0"/>
            <w:vAlign w:val="top"/>
          </w:tcPr>
          <w:p w14:paraId="2B892417">
            <w:pPr>
              <w:keepNext w:val="0"/>
              <w:keepLines w:val="0"/>
              <w:pageBreakBefore w:val="0"/>
              <w:kinsoku/>
              <w:wordWrap/>
              <w:overflowPunct/>
              <w:topLinePunct w:val="0"/>
              <w:autoSpaceDE/>
              <w:autoSpaceDN/>
              <w:bidi w:val="0"/>
              <w:adjustRightInd/>
              <w:snapToGrid/>
              <w:spacing w:line="480" w:lineRule="auto"/>
              <w:ind w:firstLine="482" w:firstLineChars="200"/>
              <w:jc w:val="center"/>
              <w:textAlignment w:val="auto"/>
              <w:rPr>
                <w:rFonts w:hint="default"/>
                <w:b/>
                <w:bCs w:val="0"/>
                <w:color w:val="auto"/>
                <w:sz w:val="30"/>
                <w:szCs w:val="30"/>
                <w:u w:val="none"/>
                <w:vertAlign w:val="baseline"/>
                <w:lang w:val="en-US" w:eastAsia="zh-CN"/>
              </w:rPr>
            </w:pPr>
            <w:r>
              <w:rPr>
                <w:rFonts w:hint="eastAsia" w:ascii="宋体" w:hAnsi="宋体" w:eastAsia="宋体" w:cs="Times New Roman"/>
                <w:b/>
                <w:bCs w:val="0"/>
                <w:color w:val="auto"/>
                <w:sz w:val="24"/>
                <w:u w:val="none"/>
                <w:lang w:val="en-US" w:eastAsia="zh-CN"/>
              </w:rPr>
              <w:t>名称</w:t>
            </w:r>
          </w:p>
        </w:tc>
        <w:tc>
          <w:tcPr>
            <w:tcW w:w="4281" w:type="dxa"/>
            <w:noWrap w:val="0"/>
            <w:vAlign w:val="top"/>
          </w:tcPr>
          <w:p w14:paraId="4A9864AD">
            <w:pPr>
              <w:keepNext w:val="0"/>
              <w:keepLines w:val="0"/>
              <w:pageBreakBefore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b/>
                <w:bCs w:val="0"/>
                <w:color w:val="auto"/>
                <w:sz w:val="24"/>
                <w:u w:val="none"/>
                <w:lang w:val="fr-FR" w:eastAsia="zh-CN"/>
              </w:rPr>
            </w:pPr>
            <w:r>
              <w:rPr>
                <w:rFonts w:hint="eastAsia" w:ascii="宋体" w:hAnsi="宋体"/>
                <w:b/>
                <w:bCs w:val="0"/>
                <w:color w:val="auto"/>
                <w:sz w:val="24"/>
                <w:u w:val="none"/>
                <w:lang w:val="fr-FR" w:eastAsia="zh-CN"/>
              </w:rPr>
              <w:t>技术要求</w:t>
            </w:r>
          </w:p>
        </w:tc>
        <w:tc>
          <w:tcPr>
            <w:tcW w:w="1407" w:type="dxa"/>
            <w:noWrap w:val="0"/>
            <w:vAlign w:val="top"/>
          </w:tcPr>
          <w:p w14:paraId="200DDC0F">
            <w:pPr>
              <w:keepNext w:val="0"/>
              <w:keepLines w:val="0"/>
              <w:pageBreakBefore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b/>
                <w:bCs w:val="0"/>
                <w:color w:val="auto"/>
                <w:sz w:val="24"/>
                <w:u w:val="none"/>
                <w:lang w:val="fr-FR" w:eastAsia="zh-CN"/>
              </w:rPr>
            </w:pPr>
            <w:r>
              <w:rPr>
                <w:rFonts w:hint="eastAsia" w:ascii="宋体" w:hAnsi="宋体"/>
                <w:b/>
                <w:bCs w:val="0"/>
                <w:color w:val="auto"/>
                <w:sz w:val="24"/>
                <w:u w:val="none"/>
                <w:lang w:val="fr-FR" w:eastAsia="zh-CN"/>
              </w:rPr>
              <w:t>数量</w:t>
            </w:r>
          </w:p>
        </w:tc>
        <w:tc>
          <w:tcPr>
            <w:tcW w:w="1407" w:type="dxa"/>
            <w:noWrap w:val="0"/>
            <w:vAlign w:val="top"/>
          </w:tcPr>
          <w:p w14:paraId="550EA11C">
            <w:pPr>
              <w:keepNext w:val="0"/>
              <w:keepLines w:val="0"/>
              <w:pageBreakBefore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b/>
                <w:bCs w:val="0"/>
                <w:color w:val="auto"/>
                <w:sz w:val="24"/>
                <w:u w:val="none"/>
                <w:lang w:val="fr-FR" w:eastAsia="zh-CN"/>
              </w:rPr>
            </w:pPr>
            <w:r>
              <w:rPr>
                <w:rFonts w:hint="eastAsia" w:ascii="宋体" w:hAnsi="宋体"/>
                <w:b/>
                <w:bCs w:val="0"/>
                <w:color w:val="auto"/>
                <w:sz w:val="24"/>
                <w:u w:val="none"/>
                <w:lang w:val="fr-FR" w:eastAsia="zh-CN"/>
              </w:rPr>
              <w:t>单位</w:t>
            </w:r>
          </w:p>
        </w:tc>
      </w:tr>
      <w:tr w14:paraId="1005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0" w:type="dxa"/>
            <w:noWrap w:val="0"/>
            <w:vAlign w:val="center"/>
          </w:tcPr>
          <w:p w14:paraId="445384E7">
            <w:pPr>
              <w:keepNext w:val="0"/>
              <w:keepLines w:val="0"/>
              <w:pageBreakBefore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w:t>
            </w:r>
          </w:p>
        </w:tc>
        <w:tc>
          <w:tcPr>
            <w:tcW w:w="2064" w:type="dxa"/>
            <w:noWrap w:val="0"/>
            <w:vAlign w:val="center"/>
          </w:tcPr>
          <w:p w14:paraId="35259A3F">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default"/>
                <w:b/>
                <w:bCs/>
                <w:color w:val="auto"/>
                <w:sz w:val="30"/>
                <w:szCs w:val="30"/>
                <w:u w:val="none"/>
                <w:vertAlign w:val="baseline"/>
                <w:lang w:val="en-US" w:eastAsia="zh-CN"/>
              </w:rPr>
            </w:pPr>
            <w:r>
              <w:rPr>
                <w:rFonts w:hint="default" w:ascii="宋体" w:hAnsi="宋体" w:eastAsia="宋体" w:cs="Times New Roman"/>
                <w:b/>
                <w:bCs/>
                <w:color w:val="auto"/>
                <w:sz w:val="24"/>
                <w:szCs w:val="28"/>
                <w:u w:val="none"/>
                <w:lang w:val="en-US" w:eastAsia="zh-CN"/>
              </w:rPr>
              <w:t>中医四诊仪</w:t>
            </w:r>
          </w:p>
        </w:tc>
        <w:tc>
          <w:tcPr>
            <w:tcW w:w="4281" w:type="dxa"/>
            <w:noWrap w:val="0"/>
            <w:vAlign w:val="top"/>
          </w:tcPr>
          <w:p w14:paraId="3EB28A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eastAsia="宋体" w:cs="宋体"/>
                <w:b/>
                <w:bCs/>
                <w:color w:val="auto"/>
                <w:sz w:val="24"/>
                <w:szCs w:val="24"/>
                <w:u w:val="none"/>
                <w:lang w:val="en-US"/>
              </w:rPr>
            </w:pPr>
            <w:r>
              <w:rPr>
                <w:rFonts w:hint="eastAsia" w:ascii="宋体" w:hAnsi="宋体" w:eastAsia="宋体" w:cs="宋体"/>
                <w:b/>
                <w:bCs/>
                <w:color w:val="auto"/>
                <w:kern w:val="2"/>
                <w:sz w:val="24"/>
                <w:szCs w:val="24"/>
                <w:u w:val="none"/>
                <w:lang w:val="en-US" w:eastAsia="zh-CN" w:bidi="ar"/>
              </w:rPr>
              <w:t>一、硬件要求</w:t>
            </w:r>
          </w:p>
          <w:p w14:paraId="7EA6556B">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color w:val="auto"/>
                <w:kern w:val="0"/>
                <w:sz w:val="24"/>
                <w:u w:val="none"/>
              </w:rPr>
              <w:t>以中医诊断学为理论依据，通过采集人体舌面图像、脉象及体质信息</w:t>
            </w:r>
            <w:r>
              <w:rPr>
                <w:rFonts w:hint="eastAsia" w:ascii="宋体" w:hAnsi="宋体" w:eastAsia="宋体" w:cs="宋体"/>
                <w:color w:val="auto"/>
                <w:kern w:val="0"/>
                <w:sz w:val="24"/>
                <w:u w:val="none"/>
                <w:lang w:eastAsia="zh-CN"/>
              </w:rPr>
              <w:t>、</w:t>
            </w:r>
            <w:r>
              <w:rPr>
                <w:rFonts w:hint="eastAsia" w:ascii="宋体" w:hAnsi="宋体" w:eastAsia="宋体" w:cs="宋体"/>
                <w:color w:val="auto"/>
                <w:kern w:val="2"/>
                <w:sz w:val="24"/>
                <w:szCs w:val="24"/>
                <w:u w:val="none"/>
                <w:lang w:val="en-US" w:eastAsia="zh-CN" w:bidi="ar"/>
              </w:rPr>
              <w:t>智能AI问诊功能</w:t>
            </w:r>
            <w:r>
              <w:rPr>
                <w:rFonts w:hint="eastAsia" w:ascii="宋体" w:hAnsi="宋体" w:eastAsia="宋体" w:cs="宋体"/>
                <w:color w:val="auto"/>
                <w:kern w:val="0"/>
                <w:sz w:val="24"/>
                <w:u w:val="none"/>
              </w:rPr>
              <w:t>并对其进行自动分析和保存，生成直观视图与中医健康数据报告</w:t>
            </w:r>
            <w:r>
              <w:rPr>
                <w:rFonts w:hint="eastAsia" w:ascii="宋体" w:hAnsi="宋体" w:eastAsia="宋体" w:cs="宋体"/>
                <w:color w:val="auto"/>
                <w:kern w:val="0"/>
                <w:sz w:val="24"/>
                <w:u w:val="none"/>
                <w:lang w:eastAsia="zh-CN"/>
              </w:rPr>
              <w:t>。</w:t>
            </w:r>
          </w:p>
          <w:p w14:paraId="4BC21F82">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color w:val="auto"/>
                <w:kern w:val="2"/>
                <w:sz w:val="24"/>
                <w:szCs w:val="24"/>
                <w:u w:val="none"/>
                <w:lang w:val="en-US" w:eastAsia="zh-CN" w:bidi="ar"/>
              </w:rPr>
              <w:t>单、双手测脉且具备智能开方系统，配备单部脉采集单元与三部脉采集单元两个。</w:t>
            </w:r>
          </w:p>
          <w:p w14:paraId="165D0F11">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color w:val="auto"/>
                <w:kern w:val="2"/>
                <w:sz w:val="24"/>
                <w:szCs w:val="24"/>
                <w:u w:val="none"/>
                <w:lang w:val="en-US" w:eastAsia="zh-CN" w:bidi="ar"/>
              </w:rPr>
              <w:t>智能人体成分分析系统（身高体重）采集单元作为辅助采集单元，可与主设备通讯并且出报告。</w:t>
            </w:r>
          </w:p>
          <w:p w14:paraId="6FA189C0">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color w:val="auto"/>
                <w:kern w:val="2"/>
                <w:sz w:val="24"/>
                <w:szCs w:val="24"/>
                <w:u w:val="none"/>
                <w:lang w:val="en-US" w:eastAsia="zh-CN" w:bidi="ar"/>
              </w:rPr>
              <w:t>远程会诊系统平台，硬件配置远程摄像头和麦克风，依托中医大数据库管理系统，实现远程会诊功能。</w:t>
            </w:r>
          </w:p>
          <w:p w14:paraId="2A40C61D">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color w:val="auto"/>
                <w:kern w:val="2"/>
                <w:sz w:val="24"/>
                <w:szCs w:val="24"/>
                <w:u w:val="none"/>
                <w:lang w:val="en-US" w:eastAsia="zh-CN" w:bidi="ar"/>
              </w:rPr>
              <w:t>身份证阅读系统，可与设备通讯，方便录入信息和保存。</w:t>
            </w:r>
          </w:p>
          <w:p w14:paraId="35FE06A8">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u w:val="none"/>
                <w:lang w:val="en-US"/>
              </w:rPr>
            </w:pPr>
            <w:r>
              <w:rPr>
                <w:rFonts w:hint="eastAsia" w:ascii="宋体" w:hAnsi="宋体" w:eastAsia="宋体" w:cs="宋体"/>
                <w:color w:val="auto"/>
                <w:kern w:val="2"/>
                <w:sz w:val="24"/>
                <w:szCs w:val="24"/>
                <w:u w:val="none"/>
                <w:lang w:val="en-US" w:eastAsia="zh-CN" w:bidi="ar"/>
              </w:rPr>
              <w:t>整台仪器各个功能单元可单独使用，自动输出检测报告。</w:t>
            </w:r>
          </w:p>
          <w:p w14:paraId="07957698">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8"/>
                <w:u w:val="none"/>
              </w:rPr>
            </w:pPr>
            <w:r>
              <w:rPr>
                <w:rFonts w:hint="eastAsia" w:ascii="宋体" w:hAnsi="宋体" w:eastAsia="宋体" w:cs="宋体"/>
                <w:color w:val="auto"/>
                <w:kern w:val="2"/>
                <w:sz w:val="24"/>
                <w:szCs w:val="24"/>
                <w:u w:val="none"/>
                <w:lang w:val="en-US" w:eastAsia="zh-CN" w:bidi="ar"/>
              </w:rPr>
              <w:t>移动终端实时在线互动系统，</w:t>
            </w:r>
            <w:r>
              <w:rPr>
                <w:rFonts w:hint="eastAsia" w:ascii="宋体" w:hAnsi="宋体" w:eastAsia="宋体" w:cs="宋体"/>
                <w:color w:val="auto"/>
                <w:kern w:val="0"/>
                <w:sz w:val="24"/>
                <w:u w:val="none"/>
                <w:lang w:val="en-US" w:eastAsia="zh-CN"/>
              </w:rPr>
              <w:t>免费</w:t>
            </w:r>
            <w:r>
              <w:rPr>
                <w:rFonts w:hint="eastAsia" w:ascii="宋体" w:hAnsi="宋体" w:eastAsia="宋体" w:cs="宋体"/>
                <w:color w:val="auto"/>
                <w:kern w:val="0"/>
                <w:sz w:val="24"/>
                <w:u w:val="none"/>
              </w:rPr>
              <w:t>连接</w:t>
            </w:r>
            <w:r>
              <w:rPr>
                <w:rFonts w:hint="eastAsia" w:ascii="宋体" w:hAnsi="宋体" w:eastAsia="宋体" w:cs="宋体"/>
                <w:color w:val="auto"/>
                <w:kern w:val="0"/>
                <w:sz w:val="24"/>
                <w:u w:val="none"/>
                <w:lang w:val="en-US" w:eastAsia="zh-CN"/>
              </w:rPr>
              <w:t>医院信息化</w:t>
            </w:r>
            <w:r>
              <w:rPr>
                <w:rFonts w:hint="eastAsia" w:ascii="宋体" w:hAnsi="宋体" w:eastAsia="宋体" w:cs="宋体"/>
                <w:color w:val="auto"/>
                <w:kern w:val="0"/>
                <w:sz w:val="24"/>
                <w:u w:val="none"/>
              </w:rPr>
              <w:t>系统</w:t>
            </w:r>
            <w:r>
              <w:rPr>
                <w:rFonts w:hint="eastAsia" w:ascii="宋体" w:hAnsi="宋体" w:eastAsia="宋体" w:cs="宋体"/>
                <w:color w:val="auto"/>
                <w:kern w:val="0"/>
                <w:sz w:val="24"/>
                <w:u w:val="none"/>
                <w:lang w:eastAsia="zh-CN"/>
              </w:rPr>
              <w:t>。</w:t>
            </w:r>
          </w:p>
          <w:p w14:paraId="7F620A46">
            <w:pPr>
              <w:keepNext w:val="0"/>
              <w:keepLines w:val="0"/>
              <w:pageBreakBefore w:val="0"/>
              <w:numPr>
                <w:ilvl w:val="0"/>
                <w:numId w:val="1"/>
              </w:numPr>
              <w:kinsoku/>
              <w:wordWrap/>
              <w:overflowPunct/>
              <w:topLinePunct w:val="0"/>
              <w:autoSpaceDE/>
              <w:autoSpaceDN/>
              <w:bidi w:val="0"/>
              <w:adjustRightInd/>
              <w:snapToGrid/>
              <w:spacing w:line="240" w:lineRule="auto"/>
              <w:ind w:firstLine="460" w:firstLineChars="200"/>
              <w:textAlignment w:val="auto"/>
              <w:rPr>
                <w:rFonts w:hint="eastAsia" w:ascii="宋体" w:hAnsi="宋体" w:eastAsia="宋体" w:cs="宋体"/>
                <w:color w:val="auto"/>
                <w:sz w:val="24"/>
                <w:szCs w:val="28"/>
                <w:u w:val="none"/>
              </w:rPr>
            </w:pPr>
            <w:r>
              <w:rPr>
                <w:rFonts w:hint="eastAsia" w:ascii="宋体" w:hAnsi="宋体" w:eastAsia="宋体" w:cs="宋体"/>
                <w:bCs/>
                <w:color w:val="auto"/>
                <w:kern w:val="0"/>
                <w:sz w:val="23"/>
                <w:szCs w:val="23"/>
                <w:u w:val="none"/>
              </w:rPr>
              <w:t>▲</w:t>
            </w:r>
            <w:r>
              <w:rPr>
                <w:rFonts w:hint="eastAsia" w:ascii="宋体" w:hAnsi="宋体" w:eastAsia="宋体" w:cs="宋体"/>
                <w:color w:val="auto"/>
                <w:sz w:val="24"/>
                <w:szCs w:val="28"/>
                <w:u w:val="none"/>
              </w:rPr>
              <w:t>主机使用寿命大于</w:t>
            </w:r>
            <w:r>
              <w:rPr>
                <w:rFonts w:hint="eastAsia" w:ascii="宋体" w:hAnsi="宋体" w:eastAsia="宋体" w:cs="宋体"/>
                <w:color w:val="auto"/>
                <w:sz w:val="24"/>
                <w:szCs w:val="28"/>
                <w:u w:val="none"/>
                <w:lang w:val="en-US" w:eastAsia="zh-CN"/>
              </w:rPr>
              <w:t>8</w:t>
            </w:r>
            <w:r>
              <w:rPr>
                <w:rFonts w:hint="eastAsia" w:ascii="宋体" w:hAnsi="宋体" w:eastAsia="宋体" w:cs="宋体"/>
                <w:color w:val="auto"/>
                <w:sz w:val="24"/>
                <w:szCs w:val="28"/>
                <w:u w:val="none"/>
              </w:rPr>
              <w:t>年，软件支持升级</w:t>
            </w:r>
            <w:r>
              <w:rPr>
                <w:rFonts w:hint="eastAsia" w:ascii="宋体" w:hAnsi="宋体" w:eastAsia="宋体" w:cs="宋体"/>
                <w:color w:val="auto"/>
                <w:sz w:val="24"/>
                <w:szCs w:val="28"/>
                <w:u w:val="none"/>
                <w:lang w:eastAsia="zh-CN"/>
              </w:rPr>
              <w:t>，</w:t>
            </w:r>
            <w:r>
              <w:rPr>
                <w:rFonts w:hint="eastAsia" w:ascii="宋体" w:hAnsi="宋体" w:eastAsia="宋体" w:cs="宋体"/>
                <w:color w:val="auto"/>
                <w:sz w:val="24"/>
                <w:szCs w:val="28"/>
                <w:u w:val="none"/>
                <w:lang w:val="en-US" w:eastAsia="zh-CN"/>
              </w:rPr>
              <w:t>诊断报告端口开放，无后期年服务费</w:t>
            </w:r>
            <w:r>
              <w:rPr>
                <w:rFonts w:hint="eastAsia" w:ascii="宋体" w:hAnsi="宋体" w:eastAsia="宋体" w:cs="宋体"/>
                <w:color w:val="auto"/>
                <w:sz w:val="24"/>
                <w:szCs w:val="28"/>
                <w:u w:val="none"/>
              </w:rPr>
              <w:t>。</w:t>
            </w:r>
          </w:p>
          <w:p w14:paraId="35379271">
            <w:pPr>
              <w:keepNext w:val="0"/>
              <w:keepLines w:val="0"/>
              <w:pageBreakBefore w:val="0"/>
              <w:numPr>
                <w:ilvl w:val="0"/>
                <w:numId w:val="1"/>
              </w:numPr>
              <w:kinsoku/>
              <w:wordWrap/>
              <w:overflowPunct/>
              <w:topLinePunct w:val="0"/>
              <w:autoSpaceDE/>
              <w:autoSpaceDN/>
              <w:bidi w:val="0"/>
              <w:adjustRightInd/>
              <w:snapToGrid/>
              <w:spacing w:line="240" w:lineRule="auto"/>
              <w:ind w:firstLine="460" w:firstLineChars="200"/>
              <w:textAlignment w:val="auto"/>
              <w:rPr>
                <w:rFonts w:hint="eastAsia" w:ascii="宋体" w:hAnsi="宋体" w:eastAsia="宋体" w:cs="宋体"/>
                <w:color w:val="auto"/>
                <w:sz w:val="24"/>
                <w:szCs w:val="28"/>
                <w:u w:val="none"/>
              </w:rPr>
            </w:pPr>
            <w:r>
              <w:rPr>
                <w:rFonts w:hint="eastAsia" w:ascii="宋体" w:hAnsi="宋体" w:eastAsia="宋体" w:cs="宋体"/>
                <w:bCs/>
                <w:color w:val="auto"/>
                <w:kern w:val="0"/>
                <w:sz w:val="23"/>
                <w:szCs w:val="23"/>
                <w:u w:val="none"/>
              </w:rPr>
              <w:t>▲</w:t>
            </w:r>
            <w:r>
              <w:rPr>
                <w:rFonts w:hint="eastAsia" w:ascii="宋体" w:hAnsi="宋体" w:eastAsia="宋体" w:cs="宋体"/>
                <w:color w:val="auto"/>
                <w:kern w:val="2"/>
                <w:sz w:val="24"/>
                <w:szCs w:val="24"/>
                <w:u w:val="none"/>
                <w:lang w:val="en-US" w:eastAsia="zh-CN" w:bidi="ar"/>
              </w:rPr>
              <w:t>配备便携式中医四诊仪，数据可与主机进行通讯。</w:t>
            </w:r>
          </w:p>
          <w:p w14:paraId="58C0BBB2">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auto"/>
                <w:kern w:val="2"/>
                <w:sz w:val="24"/>
                <w:szCs w:val="24"/>
                <w:u w:val="none"/>
                <w:lang w:val="en-US" w:eastAsia="zh-CN" w:bidi="ar"/>
              </w:rPr>
            </w:pPr>
            <w:r>
              <w:rPr>
                <w:rFonts w:hint="eastAsia" w:ascii="宋体" w:hAnsi="宋体" w:eastAsia="宋体" w:cs="宋体"/>
                <w:color w:val="auto"/>
                <w:kern w:val="0"/>
                <w:sz w:val="24"/>
                <w:u w:val="none"/>
                <w:lang w:val="en-US" w:eastAsia="zh-CN"/>
              </w:rPr>
              <w:t>10、</w:t>
            </w:r>
            <w:r>
              <w:rPr>
                <w:rFonts w:hint="eastAsia" w:ascii="宋体" w:hAnsi="宋体" w:eastAsia="宋体" w:cs="宋体"/>
                <w:color w:val="auto"/>
                <w:kern w:val="0"/>
                <w:sz w:val="24"/>
                <w:u w:val="none"/>
              </w:rPr>
              <w:t>检测功能参数：产品系统包含病例创建、望诊信息采集、脉诊信息采集、体质辨识采集、证型辨识采集、健康管理、方药管理、检测报告等不少于8个单元，且在一个模块中实现操作。</w:t>
            </w:r>
          </w:p>
          <w:p w14:paraId="1F9AD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宋体" w:hAnsi="宋体" w:eastAsia="宋体" w:cs="宋体"/>
                <w:b/>
                <w:bCs/>
                <w:color w:val="auto"/>
                <w:sz w:val="24"/>
                <w:szCs w:val="24"/>
                <w:u w:val="none"/>
                <w:lang w:val="en-US"/>
              </w:rPr>
            </w:pPr>
            <w:r>
              <w:rPr>
                <w:rFonts w:hint="eastAsia" w:ascii="宋体" w:hAnsi="宋体" w:eastAsia="宋体" w:cs="宋体"/>
                <w:b/>
                <w:bCs/>
                <w:color w:val="auto"/>
                <w:kern w:val="2"/>
                <w:sz w:val="24"/>
                <w:szCs w:val="24"/>
                <w:u w:val="none"/>
                <w:lang w:val="en-US" w:eastAsia="zh-CN" w:bidi="ar"/>
              </w:rPr>
              <w:t>二、舌、面诊采集单元</w:t>
            </w:r>
          </w:p>
          <w:p w14:paraId="75F967A4">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rPr>
            </w:pPr>
            <w:r>
              <w:rPr>
                <w:rFonts w:hint="eastAsia" w:ascii="宋体" w:hAnsi="宋体" w:eastAsia="宋体" w:cs="宋体"/>
                <w:color w:val="auto"/>
                <w:kern w:val="0"/>
                <w:sz w:val="24"/>
                <w:u w:val="none"/>
              </w:rPr>
              <w:t>采集口符合人体工程学设计，贴合面部，防止外部光线透进；内部配有换气通风装置、紫外线消毒灯、可拆卸消毒的下颌托与唾液接盘，避免交叉污染。</w:t>
            </w:r>
          </w:p>
          <w:p w14:paraId="096F403E">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rPr>
              <w:t>光源环境：符合国标光源，无反光、阴影。发光组件为曲面，照明光源为LED灯。</w:t>
            </w:r>
          </w:p>
          <w:p w14:paraId="3458EB54">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rPr>
              <w:t>辐射照度：设备在300nm-2500nm光谱范围内的最大照度时辐射照度≤350W/m²。</w:t>
            </w:r>
          </w:p>
          <w:p w14:paraId="34DAA3D5">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rPr>
              <w:t>专业</w:t>
            </w:r>
            <w:r>
              <w:rPr>
                <w:rFonts w:hint="eastAsia" w:ascii="宋体" w:hAnsi="宋体" w:eastAsia="宋体" w:cs="宋体"/>
                <w:color w:val="auto"/>
                <w:kern w:val="0"/>
                <w:sz w:val="24"/>
                <w:u w:val="none"/>
                <w:lang w:val="en-US" w:eastAsia="zh-CN"/>
              </w:rPr>
              <w:t>工业</w:t>
            </w:r>
            <w:r>
              <w:rPr>
                <w:rFonts w:hint="eastAsia" w:ascii="宋体" w:hAnsi="宋体" w:eastAsia="宋体" w:cs="宋体"/>
                <w:color w:val="auto"/>
                <w:kern w:val="0"/>
                <w:sz w:val="24"/>
                <w:u w:val="none"/>
              </w:rPr>
              <w:t>采集摄像头，具备微距拍摄功能，像素数≥800万，图像分辨率水平和垂直方向均不小于5 lp/mm。</w:t>
            </w:r>
          </w:p>
          <w:p w14:paraId="683CA2E8">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2"/>
                <w:sz w:val="24"/>
                <w:szCs w:val="24"/>
                <w:u w:val="none"/>
                <w:lang w:val="en-US" w:eastAsia="zh-CN" w:bidi="ar"/>
              </w:rPr>
              <w:t>防护功能：工作时有防护措施避免患者眼睛接受来自光源的辐射，防护措施充分考虑对不同年龄阶段患者眼睛的防护。</w:t>
            </w:r>
          </w:p>
          <w:p w14:paraId="2D151A9C">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rPr>
              <w:t>望诊信息采集单元包含舌诊与面诊两部分内容，可通过本地拍摄得到舌面象图像。采集图像时可实现色彩校正，能对色彩准确还原，使标准色卡上色彩得到重现，各色在CIE LAB色空间的色差（△E*ab）不超过20</w:t>
            </w:r>
            <w:r>
              <w:rPr>
                <w:rFonts w:hint="eastAsia" w:ascii="宋体" w:hAnsi="宋体" w:eastAsia="宋体" w:cs="宋体"/>
                <w:color w:val="auto"/>
                <w:kern w:val="0"/>
                <w:sz w:val="24"/>
                <w:u w:val="none"/>
                <w:lang w:eastAsia="zh-CN"/>
              </w:rPr>
              <w:t>。</w:t>
            </w:r>
          </w:p>
          <w:p w14:paraId="646B87D9">
            <w:pPr>
              <w:keepNext w:val="0"/>
              <w:keepLines w:val="0"/>
              <w:pageBreakBefore w:val="0"/>
              <w:numPr>
                <w:ilvl w:val="0"/>
                <w:numId w:val="2"/>
              </w:numPr>
              <w:kinsoku/>
              <w:wordWrap/>
              <w:overflowPunct/>
              <w:topLinePunct w:val="0"/>
              <w:autoSpaceDE/>
              <w:autoSpaceDN/>
              <w:bidi w:val="0"/>
              <w:adjustRightInd/>
              <w:snapToGrid/>
              <w:spacing w:line="240" w:lineRule="auto"/>
              <w:ind w:firstLine="46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bCs/>
                <w:color w:val="auto"/>
                <w:kern w:val="0"/>
                <w:sz w:val="23"/>
                <w:szCs w:val="23"/>
                <w:u w:val="none"/>
              </w:rPr>
              <w:t>▲</w:t>
            </w:r>
            <w:r>
              <w:rPr>
                <w:rFonts w:hint="eastAsia" w:ascii="宋体" w:hAnsi="宋体" w:eastAsia="宋体" w:cs="宋体"/>
                <w:color w:val="auto"/>
                <w:kern w:val="0"/>
                <w:sz w:val="24"/>
                <w:u w:val="none"/>
              </w:rPr>
              <w:t>舌诊采集模块支持拍摄均匀光舌下络脉图。</w:t>
            </w:r>
          </w:p>
          <w:p w14:paraId="5835BFBE">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0"/>
                <w:sz w:val="24"/>
                <w:u w:val="none"/>
              </w:rPr>
              <w:t>可自动识别面部不少于18处特征点</w:t>
            </w:r>
            <w:r>
              <w:rPr>
                <w:rFonts w:hint="eastAsia" w:ascii="宋体" w:hAnsi="宋体" w:eastAsia="宋体" w:cs="宋体"/>
                <w:color w:val="auto"/>
                <w:kern w:val="0"/>
                <w:sz w:val="24"/>
                <w:u w:val="none"/>
                <w:lang w:eastAsia="zh-CN"/>
              </w:rPr>
              <w:t>。</w:t>
            </w:r>
          </w:p>
          <w:p w14:paraId="2DCD7B45">
            <w:pPr>
              <w:keepNext w:val="0"/>
              <w:keepLines w:val="0"/>
              <w:pageBreakBefore w:val="0"/>
              <w:numPr>
                <w:ilvl w:val="0"/>
                <w:numId w:val="2"/>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0"/>
                <w:sz w:val="24"/>
                <w:u w:val="none"/>
              </w:rPr>
              <w:t>提供舌下脉络的特征选项和诊断选择项。特征选项，包括不少于6种舌下络脉形态</w:t>
            </w:r>
            <w:r>
              <w:rPr>
                <w:rFonts w:hint="eastAsia" w:ascii="宋体" w:hAnsi="宋体" w:eastAsia="宋体" w:cs="宋体"/>
                <w:color w:val="auto"/>
                <w:kern w:val="0"/>
                <w:sz w:val="24"/>
                <w:u w:val="none"/>
                <w:lang w:eastAsia="zh-CN"/>
              </w:rPr>
              <w:t>。</w:t>
            </w:r>
          </w:p>
          <w:p w14:paraId="5E264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宋体" w:hAnsi="宋体" w:eastAsia="宋体" w:cs="宋体"/>
                <w:b/>
                <w:bCs/>
                <w:color w:val="auto"/>
                <w:sz w:val="24"/>
                <w:szCs w:val="24"/>
                <w:u w:val="none"/>
                <w:lang w:val="en-US"/>
              </w:rPr>
            </w:pPr>
            <w:r>
              <w:rPr>
                <w:rFonts w:hint="eastAsia" w:ascii="宋体" w:hAnsi="宋体" w:eastAsia="宋体" w:cs="宋体"/>
                <w:b/>
                <w:bCs/>
                <w:color w:val="auto"/>
                <w:kern w:val="2"/>
                <w:sz w:val="24"/>
                <w:szCs w:val="24"/>
                <w:u w:val="none"/>
                <w:lang w:val="en-US" w:eastAsia="zh-CN" w:bidi="ar"/>
              </w:rPr>
              <w:t>三、脉诊采集单元</w:t>
            </w:r>
          </w:p>
          <w:p w14:paraId="6EF84DA5">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2"/>
                <w:sz w:val="24"/>
                <w:szCs w:val="24"/>
                <w:u w:val="none"/>
                <w:lang w:val="en-US" w:eastAsia="zh-CN" w:bidi="ar"/>
              </w:rPr>
            </w:pPr>
            <w:r>
              <w:rPr>
                <w:rFonts w:hint="eastAsia" w:ascii="宋体" w:hAnsi="宋体" w:eastAsia="宋体" w:cs="宋体"/>
                <w:color w:val="auto"/>
                <w:kern w:val="0"/>
                <w:sz w:val="24"/>
                <w:u w:val="none"/>
              </w:rPr>
              <w:t>★</w:t>
            </w:r>
            <w:r>
              <w:rPr>
                <w:rFonts w:hint="eastAsia" w:ascii="宋体" w:hAnsi="宋体" w:eastAsia="宋体" w:cs="宋体"/>
                <w:color w:val="auto"/>
                <w:kern w:val="2"/>
                <w:sz w:val="24"/>
                <w:szCs w:val="24"/>
                <w:u w:val="none"/>
                <w:lang w:val="en-US" w:eastAsia="zh-CN" w:bidi="ar"/>
              </w:rPr>
              <w:t>1、具备传统传感器作用在寸关尺腕部脉搏处，用袖带式进行腕部固定，硬件设备检测寸关尺三部脉，得到准确的脉象定位。</w:t>
            </w:r>
          </w:p>
          <w:p w14:paraId="4FE02496">
            <w:pPr>
              <w:keepNext w:val="0"/>
              <w:keepLines w:val="0"/>
              <w:pageBreakBefore w:val="0"/>
              <w:numPr>
                <w:ilvl w:val="0"/>
                <w:numId w:val="3"/>
              </w:numPr>
              <w:kinsoku/>
              <w:wordWrap/>
              <w:overflowPunct/>
              <w:topLinePunct w:val="0"/>
              <w:autoSpaceDE/>
              <w:autoSpaceDN/>
              <w:bidi w:val="0"/>
              <w:adjustRightInd/>
              <w:snapToGrid/>
              <w:spacing w:line="240" w:lineRule="auto"/>
              <w:ind w:firstLine="460" w:firstLineChars="200"/>
              <w:textAlignment w:val="auto"/>
              <w:rPr>
                <w:rFonts w:hint="eastAsia" w:ascii="宋体" w:hAnsi="宋体" w:eastAsia="宋体" w:cs="宋体"/>
                <w:color w:val="auto"/>
                <w:sz w:val="24"/>
                <w:szCs w:val="28"/>
                <w:u w:val="none"/>
                <w:lang w:val="en-US" w:eastAsia="zh-CN"/>
              </w:rPr>
            </w:pPr>
            <w:r>
              <w:rPr>
                <w:rFonts w:hint="eastAsia" w:ascii="宋体" w:hAnsi="宋体" w:eastAsia="宋体" w:cs="宋体"/>
                <w:bCs/>
                <w:color w:val="auto"/>
                <w:kern w:val="0"/>
                <w:sz w:val="23"/>
                <w:szCs w:val="23"/>
                <w:u w:val="none"/>
              </w:rPr>
              <w:t>▲</w:t>
            </w:r>
            <w:r>
              <w:rPr>
                <w:rFonts w:hint="eastAsia" w:ascii="宋体" w:hAnsi="宋体" w:eastAsia="宋体" w:cs="宋体"/>
                <w:color w:val="auto"/>
                <w:kern w:val="0"/>
                <w:sz w:val="24"/>
                <w:u w:val="none"/>
              </w:rPr>
              <w:t>脉象采集设备模拟中医取穴指法，以点按方式锁定采集位置，可选取左、右手，寸、关、尺6组脉图。每组脉图可存储浮、中、沉三条信息并自动选取最佳脉图。</w:t>
            </w:r>
          </w:p>
          <w:p w14:paraId="2AAD627C">
            <w:pPr>
              <w:keepNext w:val="0"/>
              <w:keepLines w:val="0"/>
              <w:pageBreakBefore w:val="0"/>
              <w:numPr>
                <w:ilvl w:val="0"/>
                <w:numId w:val="3"/>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8"/>
                <w:u w:val="none"/>
                <w:lang w:val="en-US" w:eastAsia="zh-CN"/>
              </w:rPr>
            </w:pPr>
            <w:r>
              <w:rPr>
                <w:rFonts w:hint="eastAsia" w:ascii="宋体" w:hAnsi="宋体" w:eastAsia="宋体" w:cs="宋体"/>
                <w:color w:val="auto"/>
                <w:kern w:val="0"/>
                <w:sz w:val="24"/>
                <w:u w:val="none"/>
              </w:rPr>
              <w:t>脉型判断：可自动判断每条脉图脉型，符合包含平脉及其他28种脉象分类标准，并自动出具该种脉象的中医诊断意义，诊断意义种类不少于28种。支持复合脉型判断，支持手动更改脉型。</w:t>
            </w:r>
          </w:p>
          <w:p w14:paraId="2DD7CDD6">
            <w:pPr>
              <w:keepNext w:val="0"/>
              <w:keepLines w:val="0"/>
              <w:pageBreakBefore w:val="0"/>
              <w:numPr>
                <w:ilvl w:val="0"/>
                <w:numId w:val="3"/>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color w:val="auto"/>
                <w:kern w:val="0"/>
                <w:sz w:val="24"/>
                <w:u w:val="none"/>
              </w:rPr>
              <w:t>智能提取功能：可采集</w:t>
            </w:r>
            <w:r>
              <w:rPr>
                <w:rFonts w:hint="eastAsia" w:ascii="宋体" w:hAnsi="宋体" w:eastAsia="宋体" w:cs="宋体"/>
                <w:color w:val="auto"/>
                <w:kern w:val="0"/>
                <w:sz w:val="24"/>
                <w:u w:val="none"/>
                <w:lang w:val="en-US" w:eastAsia="zh-CN"/>
              </w:rPr>
              <w:t>不少于</w:t>
            </w:r>
            <w:r>
              <w:rPr>
                <w:rFonts w:hint="eastAsia" w:ascii="宋体" w:hAnsi="宋体" w:eastAsia="宋体" w:cs="宋体"/>
                <w:color w:val="auto"/>
                <w:kern w:val="0"/>
                <w:sz w:val="24"/>
                <w:u w:val="none"/>
              </w:rPr>
              <w:t>18条信息，对每条信息可自动判读脉图结果，智能提取与分析不少于6个要素及不少于6项波形数据。</w:t>
            </w:r>
          </w:p>
          <w:p w14:paraId="58BD244F">
            <w:pPr>
              <w:keepNext w:val="0"/>
              <w:keepLines w:val="0"/>
              <w:pageBreakBefore w:val="0"/>
              <w:numPr>
                <w:ilvl w:val="0"/>
                <w:numId w:val="3"/>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color w:val="auto"/>
                <w:kern w:val="2"/>
                <w:sz w:val="24"/>
                <w:szCs w:val="24"/>
                <w:u w:val="none"/>
                <w:lang w:val="en-US" w:eastAsia="zh-CN" w:bidi="ar"/>
              </w:rPr>
              <w:t>采用气加压方式，按照阶梯加压方式，进行分段加压，并确定最佳取脉压力并且脉象采集器具有过压保护功能。</w:t>
            </w:r>
          </w:p>
          <w:p w14:paraId="0C2D4D39">
            <w:pPr>
              <w:keepNext w:val="0"/>
              <w:keepLines w:val="0"/>
              <w:pageBreakBefore w:val="0"/>
              <w:numPr>
                <w:ilvl w:val="0"/>
                <w:numId w:val="3"/>
              </w:numPr>
              <w:kinsoku/>
              <w:wordWrap/>
              <w:overflowPunct/>
              <w:topLinePunct w:val="0"/>
              <w:autoSpaceDE/>
              <w:autoSpaceDN/>
              <w:bidi w:val="0"/>
              <w:adjustRightInd/>
              <w:snapToGrid/>
              <w:spacing w:line="240" w:lineRule="auto"/>
              <w:ind w:firstLine="460" w:firstLineChars="200"/>
              <w:textAlignment w:val="auto"/>
              <w:rPr>
                <w:rFonts w:hint="eastAsia" w:ascii="宋体" w:hAnsi="宋体" w:eastAsia="宋体" w:cs="宋体"/>
                <w:b/>
                <w:bCs/>
                <w:color w:val="auto"/>
                <w:sz w:val="24"/>
                <w:szCs w:val="28"/>
                <w:u w:val="none"/>
              </w:rPr>
            </w:pPr>
            <w:r>
              <w:rPr>
                <w:rFonts w:hint="eastAsia" w:ascii="宋体" w:hAnsi="宋体" w:eastAsia="宋体" w:cs="宋体"/>
                <w:bCs/>
                <w:color w:val="auto"/>
                <w:kern w:val="0"/>
                <w:sz w:val="23"/>
                <w:szCs w:val="23"/>
                <w:u w:val="none"/>
              </w:rPr>
              <w:t>▲</w:t>
            </w:r>
            <w:r>
              <w:rPr>
                <w:rFonts w:hint="eastAsia" w:ascii="宋体" w:hAnsi="宋体" w:eastAsia="宋体" w:cs="宋体"/>
                <w:color w:val="auto"/>
                <w:kern w:val="2"/>
                <w:sz w:val="24"/>
                <w:szCs w:val="24"/>
                <w:u w:val="none"/>
                <w:lang w:val="en-US" w:eastAsia="zh-CN" w:bidi="ar"/>
              </w:rPr>
              <w:t>中医脉诊3D模型，测量过程及测量结果的3D可视化展示。</w:t>
            </w:r>
          </w:p>
          <w:p w14:paraId="17E5747A">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b/>
                <w:bCs/>
                <w:color w:val="auto"/>
                <w:sz w:val="24"/>
                <w:szCs w:val="28"/>
                <w:u w:val="none"/>
              </w:rPr>
              <w:t xml:space="preserve"> </w:t>
            </w:r>
            <w:r>
              <w:rPr>
                <w:rFonts w:hint="eastAsia" w:ascii="宋体" w:hAnsi="宋体" w:eastAsia="宋体" w:cs="宋体"/>
                <w:b/>
                <w:bCs/>
                <w:color w:val="auto"/>
                <w:sz w:val="24"/>
                <w:szCs w:val="28"/>
                <w:u w:val="none"/>
                <w:lang w:eastAsia="zh-CN"/>
              </w:rPr>
              <w:t>四、</w:t>
            </w:r>
            <w:r>
              <w:rPr>
                <w:rFonts w:hint="eastAsia" w:ascii="宋体" w:hAnsi="宋体" w:eastAsia="宋体" w:cs="宋体"/>
                <w:b/>
                <w:bCs/>
                <w:color w:val="auto"/>
                <w:sz w:val="24"/>
                <w:szCs w:val="28"/>
                <w:u w:val="none"/>
              </w:rPr>
              <w:t>中医体质辨识单元</w:t>
            </w:r>
          </w:p>
          <w:p w14:paraId="02221BB0">
            <w:pPr>
              <w:keepNext w:val="0"/>
              <w:keepLines w:val="0"/>
              <w:pageBreakBefore w:val="0"/>
              <w:numPr>
                <w:ilvl w:val="0"/>
                <w:numId w:val="4"/>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rPr>
            </w:pPr>
            <w:r>
              <w:rPr>
                <w:rFonts w:hint="eastAsia" w:ascii="宋体" w:hAnsi="宋体" w:eastAsia="宋体" w:cs="宋体"/>
                <w:color w:val="auto"/>
                <w:kern w:val="0"/>
                <w:sz w:val="24"/>
                <w:u w:val="none"/>
              </w:rPr>
              <w:t>《体质辨识》根据中华中医药学会标准ZYY XH/T157--2009《中医体质分类与判定》, 判断得出被检者的体质类型，结果以图形展示。</w:t>
            </w:r>
          </w:p>
          <w:p w14:paraId="6959FB3B">
            <w:pPr>
              <w:keepNext w:val="0"/>
              <w:keepLines w:val="0"/>
              <w:pageBreakBefore w:val="0"/>
              <w:numPr>
                <w:ilvl w:val="0"/>
                <w:numId w:val="4"/>
              </w:numPr>
              <w:kinsoku/>
              <w:wordWrap/>
              <w:overflowPunct/>
              <w:topLinePunct w:val="0"/>
              <w:autoSpaceDE/>
              <w:autoSpaceDN/>
              <w:bidi w:val="0"/>
              <w:adjustRightInd/>
              <w:snapToGrid/>
              <w:spacing w:line="240" w:lineRule="auto"/>
              <w:ind w:firstLine="46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bCs/>
                <w:color w:val="auto"/>
                <w:kern w:val="0"/>
                <w:sz w:val="23"/>
                <w:szCs w:val="23"/>
                <w:u w:val="none"/>
              </w:rPr>
              <w:t>▲</w:t>
            </w:r>
            <w:r>
              <w:rPr>
                <w:rFonts w:hint="eastAsia" w:ascii="宋体" w:hAnsi="宋体" w:eastAsia="宋体" w:cs="宋体"/>
                <w:color w:val="auto"/>
                <w:kern w:val="0"/>
                <w:sz w:val="24"/>
                <w:u w:val="none"/>
              </w:rPr>
              <w:t>中医体质辨识版本</w:t>
            </w:r>
            <w:r>
              <w:rPr>
                <w:rFonts w:hint="eastAsia" w:ascii="宋体" w:hAnsi="宋体" w:eastAsia="宋体" w:cs="宋体"/>
                <w:color w:val="auto"/>
                <w:kern w:val="0"/>
                <w:sz w:val="24"/>
                <w:u w:val="none"/>
                <w:lang w:eastAsia="zh-CN"/>
              </w:rPr>
              <w:t>，</w:t>
            </w:r>
            <w:r>
              <w:rPr>
                <w:rFonts w:hint="eastAsia" w:ascii="宋体" w:hAnsi="宋体" w:eastAsia="宋体" w:cs="宋体"/>
                <w:color w:val="auto"/>
                <w:kern w:val="0"/>
                <w:sz w:val="24"/>
                <w:u w:val="none"/>
              </w:rPr>
              <w:t>包括成人版、老年版、孕妇版、儿童版、五态人格版，符合中华中医药学会 ZYYXH/T157-2009《中医体质分类与判定》标准，可输出9种基本体质以及百余种复合体质</w:t>
            </w:r>
            <w:r>
              <w:rPr>
                <w:rFonts w:hint="eastAsia" w:ascii="宋体" w:hAnsi="宋体" w:eastAsia="宋体" w:cs="宋体"/>
                <w:color w:val="auto"/>
                <w:kern w:val="0"/>
                <w:sz w:val="24"/>
                <w:u w:val="none"/>
                <w:lang w:val="en-US" w:eastAsia="zh-CN"/>
              </w:rPr>
              <w:t>做辨识判定。</w:t>
            </w:r>
          </w:p>
          <w:p w14:paraId="62A22058">
            <w:pPr>
              <w:keepNext w:val="0"/>
              <w:keepLines w:val="0"/>
              <w:pageBreakBefore w:val="0"/>
              <w:numPr>
                <w:ilvl w:val="0"/>
                <w:numId w:val="4"/>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rPr>
              <w:t>《证型辨识》问诊检测，对不少于80种中医证型进行症状收集、辨别</w:t>
            </w:r>
            <w:r>
              <w:rPr>
                <w:rFonts w:hint="eastAsia" w:ascii="宋体" w:hAnsi="宋体" w:eastAsia="宋体" w:cs="宋体"/>
                <w:color w:val="auto"/>
                <w:kern w:val="0"/>
                <w:sz w:val="24"/>
                <w:u w:val="none"/>
                <w:lang w:eastAsia="zh-CN"/>
              </w:rPr>
              <w:t>。</w:t>
            </w:r>
          </w:p>
          <w:p w14:paraId="5D3ED326">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auto"/>
                <w:sz w:val="24"/>
                <w:szCs w:val="28"/>
                <w:u w:val="none"/>
                <w:lang w:eastAsia="zh-CN"/>
              </w:rPr>
            </w:pPr>
            <w:r>
              <w:rPr>
                <w:rFonts w:hint="eastAsia" w:ascii="宋体" w:hAnsi="宋体" w:eastAsia="宋体" w:cs="宋体"/>
                <w:color w:val="auto"/>
                <w:kern w:val="0"/>
                <w:sz w:val="24"/>
                <w:u w:val="none"/>
                <w:lang w:val="en-US" w:eastAsia="zh-CN"/>
              </w:rPr>
              <w:t>4、</w:t>
            </w:r>
            <w:r>
              <w:rPr>
                <w:rFonts w:hint="eastAsia" w:ascii="宋体" w:hAnsi="宋体" w:eastAsia="宋体" w:cs="宋体"/>
                <w:color w:val="auto"/>
                <w:kern w:val="0"/>
                <w:sz w:val="24"/>
                <w:u w:val="none"/>
              </w:rPr>
              <w:t>《证型辨识》问诊检测选项间自带排斥关系，可多选，可基于选项进行程度、性质、描述等补充选择</w:t>
            </w:r>
            <w:r>
              <w:rPr>
                <w:rFonts w:hint="eastAsia" w:ascii="宋体" w:hAnsi="宋体" w:eastAsia="宋体" w:cs="宋体"/>
                <w:color w:val="auto"/>
                <w:kern w:val="0"/>
                <w:sz w:val="24"/>
                <w:u w:val="none"/>
                <w:lang w:eastAsia="zh-CN"/>
              </w:rPr>
              <w:t>。</w:t>
            </w:r>
          </w:p>
          <w:p w14:paraId="28188801">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b/>
                <w:bCs/>
                <w:color w:val="auto"/>
                <w:sz w:val="24"/>
                <w:szCs w:val="28"/>
                <w:u w:val="none"/>
                <w:lang w:eastAsia="zh-CN"/>
              </w:rPr>
              <w:t>五、</w:t>
            </w:r>
            <w:r>
              <w:rPr>
                <w:rFonts w:hint="eastAsia" w:ascii="宋体" w:hAnsi="宋体" w:eastAsia="宋体" w:cs="宋体"/>
                <w:b/>
                <w:bCs/>
                <w:color w:val="auto"/>
                <w:sz w:val="24"/>
                <w:szCs w:val="28"/>
                <w:u w:val="none"/>
              </w:rPr>
              <w:t>报告管理</w:t>
            </w:r>
          </w:p>
          <w:p w14:paraId="22211C8E">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1、</w:t>
            </w:r>
            <w:r>
              <w:rPr>
                <w:rFonts w:hint="eastAsia" w:ascii="宋体" w:hAnsi="宋体" w:eastAsia="宋体" w:cs="宋体"/>
                <w:bCs/>
                <w:color w:val="auto"/>
                <w:kern w:val="0"/>
                <w:sz w:val="23"/>
                <w:szCs w:val="23"/>
                <w:u w:val="none"/>
              </w:rPr>
              <w:t>▲</w:t>
            </w:r>
            <w:r>
              <w:rPr>
                <w:rFonts w:hint="eastAsia" w:ascii="宋体" w:hAnsi="宋体" w:eastAsia="宋体" w:cs="宋体"/>
                <w:color w:val="auto"/>
                <w:kern w:val="0"/>
                <w:sz w:val="24"/>
                <w:u w:val="none"/>
              </w:rPr>
              <w:t>智能合参判断功能：程序自动出具辅助合参证型诊断结果，并支持修改</w:t>
            </w:r>
            <w:r>
              <w:rPr>
                <w:rFonts w:hint="eastAsia" w:ascii="宋体" w:hAnsi="宋体" w:eastAsia="宋体" w:cs="宋体"/>
                <w:color w:val="auto"/>
                <w:kern w:val="0"/>
                <w:sz w:val="24"/>
                <w:u w:val="none"/>
                <w:lang w:eastAsia="zh-CN"/>
              </w:rPr>
              <w:t>。</w:t>
            </w:r>
          </w:p>
          <w:p w14:paraId="5EFE9BCB">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2、</w:t>
            </w:r>
            <w:r>
              <w:rPr>
                <w:rFonts w:hint="eastAsia" w:ascii="宋体" w:hAnsi="宋体" w:eastAsia="宋体" w:cs="宋体"/>
                <w:color w:val="auto"/>
                <w:kern w:val="0"/>
                <w:sz w:val="24"/>
                <w:u w:val="none"/>
              </w:rPr>
              <w:t>可查看≥500味中药信息，包括图片、名称、中药别名（如有）、药性、中药归类、归经、中药名出处、气味、药理作用、用品、化学成分、制法、使用注意、生产地、应用、属性、应用介绍、功效、佳品介绍、用法用量等。</w:t>
            </w:r>
          </w:p>
          <w:p w14:paraId="04CA6828">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3、</w:t>
            </w:r>
            <w:r>
              <w:rPr>
                <w:rFonts w:hint="eastAsia" w:ascii="宋体" w:hAnsi="宋体" w:eastAsia="宋体" w:cs="宋体"/>
                <w:color w:val="auto"/>
                <w:kern w:val="0"/>
                <w:sz w:val="24"/>
                <w:u w:val="none"/>
              </w:rPr>
              <w:t>可查看≥400个常规药方详情，包括配方、处方归类、处方出处、主治、主治说明、使用注意、中医应用、古代用法、现代用法、功用等信息。</w:t>
            </w:r>
          </w:p>
          <w:p w14:paraId="49D21521">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4、</w:t>
            </w:r>
            <w:r>
              <w:rPr>
                <w:rFonts w:hint="eastAsia" w:ascii="宋体" w:hAnsi="宋体" w:eastAsia="宋体" w:cs="宋体"/>
                <w:color w:val="auto"/>
                <w:kern w:val="0"/>
                <w:sz w:val="24"/>
                <w:u w:val="none"/>
              </w:rPr>
              <w:t>可查看≥100个经典方详细信息，包括经典方名称、配方、配方中药详细信息、处方出处、古代用法。</w:t>
            </w:r>
          </w:p>
          <w:p w14:paraId="6FAAA9D2">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5、</w:t>
            </w:r>
            <w:r>
              <w:rPr>
                <w:rFonts w:hint="eastAsia" w:ascii="宋体" w:hAnsi="宋体" w:eastAsia="宋体" w:cs="宋体"/>
                <w:color w:val="auto"/>
                <w:kern w:val="0"/>
                <w:sz w:val="24"/>
                <w:u w:val="none"/>
              </w:rPr>
              <w:t>支持查看历史检测报告，并支持同屏对比查看同一被检者的两份报告。</w:t>
            </w:r>
          </w:p>
          <w:p w14:paraId="40A54224">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b/>
                <w:bCs/>
                <w:color w:val="auto"/>
                <w:sz w:val="24"/>
                <w:szCs w:val="28"/>
                <w:u w:val="none"/>
                <w:lang w:val="en-US" w:eastAsia="zh-CN"/>
              </w:rPr>
            </w:pPr>
            <w:r>
              <w:rPr>
                <w:rFonts w:hint="eastAsia" w:ascii="宋体" w:hAnsi="宋体" w:eastAsia="宋体" w:cs="宋体"/>
                <w:color w:val="auto"/>
                <w:kern w:val="0"/>
                <w:sz w:val="24"/>
                <w:u w:val="none"/>
                <w:lang w:val="en-US" w:eastAsia="zh-CN"/>
              </w:rPr>
              <w:t>6、</w:t>
            </w:r>
            <w:r>
              <w:rPr>
                <w:rFonts w:hint="eastAsia" w:ascii="宋体" w:hAnsi="宋体" w:eastAsia="宋体" w:cs="宋体"/>
                <w:color w:val="auto"/>
                <w:kern w:val="0"/>
                <w:sz w:val="24"/>
                <w:u w:val="none"/>
              </w:rPr>
              <w:t>支持输出涵盖检测者基本信息、各项检测信息、综合结果、健康管理方案等的标准化报告，并使用渐变条的形式展示整体健康状态，健康管理方案使用图文结合方式对饮食、运动、理疗、足浴</w:t>
            </w:r>
            <w:r>
              <w:rPr>
                <w:rFonts w:hint="eastAsia" w:ascii="宋体" w:hAnsi="宋体" w:eastAsia="宋体" w:cs="宋体"/>
                <w:color w:val="auto"/>
                <w:kern w:val="0"/>
                <w:sz w:val="24"/>
                <w:u w:val="none"/>
                <w:lang w:val="en-US" w:eastAsia="zh-CN"/>
              </w:rPr>
              <w:t>等</w:t>
            </w:r>
            <w:r>
              <w:rPr>
                <w:rFonts w:hint="eastAsia" w:ascii="宋体" w:hAnsi="宋体" w:eastAsia="宋体" w:cs="宋体"/>
                <w:color w:val="auto"/>
                <w:kern w:val="0"/>
                <w:sz w:val="24"/>
                <w:u w:val="none"/>
              </w:rPr>
              <w:t>展示</w:t>
            </w:r>
            <w:r>
              <w:rPr>
                <w:rFonts w:hint="eastAsia" w:ascii="宋体" w:hAnsi="宋体" w:eastAsia="宋体" w:cs="宋体"/>
                <w:color w:val="auto"/>
                <w:kern w:val="0"/>
                <w:sz w:val="24"/>
                <w:u w:val="none"/>
                <w:lang w:eastAsia="zh-CN"/>
              </w:rPr>
              <w:t>。</w:t>
            </w:r>
          </w:p>
        </w:tc>
        <w:tc>
          <w:tcPr>
            <w:tcW w:w="1407" w:type="dxa"/>
            <w:noWrap w:val="0"/>
            <w:vAlign w:val="center"/>
          </w:tcPr>
          <w:p w14:paraId="6A7A1A5D">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default" w:ascii="宋体" w:hAnsi="宋体" w:eastAsia="宋体" w:cs="Times New Roman"/>
                <w:b/>
                <w:bCs/>
                <w:color w:val="auto"/>
                <w:sz w:val="24"/>
                <w:szCs w:val="28"/>
                <w:u w:val="none"/>
                <w:lang w:val="en-US" w:eastAsia="zh-CN"/>
              </w:rPr>
            </w:pPr>
            <w:r>
              <w:rPr>
                <w:rFonts w:hint="eastAsia" w:ascii="宋体" w:hAnsi="宋体" w:eastAsia="宋体" w:cs="Times New Roman"/>
                <w:b/>
                <w:bCs/>
                <w:color w:val="auto"/>
                <w:sz w:val="24"/>
                <w:szCs w:val="28"/>
                <w:u w:val="none"/>
                <w:lang w:val="en-US" w:eastAsia="zh-CN"/>
              </w:rPr>
              <w:t>1</w:t>
            </w:r>
          </w:p>
        </w:tc>
        <w:tc>
          <w:tcPr>
            <w:tcW w:w="1407" w:type="dxa"/>
            <w:noWrap w:val="0"/>
            <w:vAlign w:val="center"/>
          </w:tcPr>
          <w:p w14:paraId="41B85279">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default" w:ascii="宋体" w:hAnsi="宋体" w:eastAsia="宋体" w:cs="Times New Roman"/>
                <w:b/>
                <w:bCs/>
                <w:color w:val="auto"/>
                <w:sz w:val="24"/>
                <w:szCs w:val="28"/>
                <w:u w:val="none"/>
                <w:lang w:val="en-US" w:eastAsia="zh-CN"/>
              </w:rPr>
            </w:pPr>
            <w:r>
              <w:rPr>
                <w:rFonts w:hint="eastAsia" w:ascii="宋体" w:hAnsi="宋体" w:eastAsia="宋体" w:cs="Times New Roman"/>
                <w:b/>
                <w:bCs/>
                <w:color w:val="auto"/>
                <w:sz w:val="24"/>
                <w:szCs w:val="28"/>
                <w:u w:val="none"/>
                <w:lang w:val="en-US" w:eastAsia="zh-CN"/>
              </w:rPr>
              <w:t>台</w:t>
            </w:r>
          </w:p>
        </w:tc>
      </w:tr>
    </w:tbl>
    <w:p w14:paraId="743E11A9">
      <w:pPr>
        <w:keepLines w:val="0"/>
        <w:pageBreakBefore w:val="0"/>
        <w:widowControl w:val="0"/>
        <w:kinsoku/>
        <w:overflowPunct/>
        <w:topLinePunct w:val="0"/>
        <w:autoSpaceDE w:val="0"/>
        <w:autoSpaceDN w:val="0"/>
        <w:bidi w:val="0"/>
        <w:adjustRightInd w:val="0"/>
        <w:snapToGrid/>
        <w:spacing w:line="396" w:lineRule="auto"/>
        <w:textAlignment w:val="auto"/>
        <w:rPr>
          <w:rFonts w:hint="eastAsia" w:ascii="宋体" w:hAnsi="宋体" w:eastAsia="宋体" w:cs="宋体"/>
          <w:b/>
          <w:bCs/>
          <w:color w:val="FF0000"/>
          <w:kern w:val="0"/>
          <w:sz w:val="24"/>
          <w:szCs w:val="24"/>
          <w:highlight w:val="none"/>
          <w:u w:val="none"/>
          <w:lang w:val="zh-CN" w:eastAsia="zh-CN"/>
        </w:rPr>
      </w:pPr>
      <w:r>
        <w:rPr>
          <w:rFonts w:hint="eastAsia" w:ascii="宋体" w:hAnsi="宋体" w:eastAsia="宋体" w:cs="宋体"/>
          <w:b/>
          <w:bCs/>
          <w:color w:val="FF0000"/>
          <w:kern w:val="0"/>
          <w:sz w:val="24"/>
          <w:szCs w:val="24"/>
          <w:highlight w:val="none"/>
          <w:u w:val="none"/>
          <w:lang w:val="zh-CN" w:eastAsia="zh-CN"/>
        </w:rPr>
        <w:t>注：以上标注“</w:t>
      </w:r>
      <w:r>
        <w:rPr>
          <w:rFonts w:hint="eastAsia" w:ascii="宋体" w:hAnsi="宋体" w:eastAsia="宋体" w:cs="宋体"/>
          <w:color w:val="FF0000"/>
          <w:sz w:val="24"/>
          <w:highlight w:val="none"/>
          <w:u w:val="none"/>
        </w:rPr>
        <w:t>▲</w:t>
      </w:r>
      <w:r>
        <w:rPr>
          <w:rFonts w:hint="eastAsia" w:ascii="宋体" w:hAnsi="宋体" w:eastAsia="宋体" w:cs="宋体"/>
          <w:b/>
          <w:bCs/>
          <w:color w:val="FF0000"/>
          <w:kern w:val="0"/>
          <w:sz w:val="24"/>
          <w:szCs w:val="24"/>
          <w:highlight w:val="none"/>
          <w:u w:val="none"/>
          <w:lang w:val="zh-CN" w:eastAsia="zh-CN"/>
        </w:rPr>
        <w:t>”的参数，投标人的投标文件中须提供产品说明书或产品彩页或技术白皮书或检测报告等证明材料。</w:t>
      </w:r>
    </w:p>
    <w:sectPr>
      <w:pgSz w:w="11906" w:h="16838"/>
      <w:pgMar w:top="1440" w:right="1406"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0F6DC"/>
    <w:multiLevelType w:val="singleLevel"/>
    <w:tmpl w:val="B660F6DC"/>
    <w:lvl w:ilvl="0" w:tentative="0">
      <w:start w:val="1"/>
      <w:numFmt w:val="decimal"/>
      <w:suff w:val="nothing"/>
      <w:lvlText w:val="%1、"/>
      <w:lvlJc w:val="left"/>
    </w:lvl>
  </w:abstractNum>
  <w:abstractNum w:abstractNumId="1">
    <w:nsid w:val="B77DFFC1"/>
    <w:multiLevelType w:val="singleLevel"/>
    <w:tmpl w:val="B77DFFC1"/>
    <w:lvl w:ilvl="0" w:tentative="0">
      <w:start w:val="1"/>
      <w:numFmt w:val="decimal"/>
      <w:suff w:val="nothing"/>
      <w:lvlText w:val="%1、"/>
      <w:lvlJc w:val="left"/>
    </w:lvl>
  </w:abstractNum>
  <w:abstractNum w:abstractNumId="2">
    <w:nsid w:val="C26C844B"/>
    <w:multiLevelType w:val="singleLevel"/>
    <w:tmpl w:val="C26C844B"/>
    <w:lvl w:ilvl="0" w:tentative="0">
      <w:start w:val="2"/>
      <w:numFmt w:val="decimal"/>
      <w:suff w:val="nothing"/>
      <w:lvlText w:val="%1、"/>
      <w:lvlJc w:val="left"/>
    </w:lvl>
  </w:abstractNum>
  <w:abstractNum w:abstractNumId="3">
    <w:nsid w:val="D9F190E1"/>
    <w:multiLevelType w:val="singleLevel"/>
    <w:tmpl w:val="D9F190E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66FCB"/>
    <w:rsid w:val="4DBD53B6"/>
    <w:rsid w:val="58291C9A"/>
    <w:rsid w:val="65EC4AD4"/>
    <w:rsid w:val="74AF2DDE"/>
    <w:rsid w:val="77866FCB"/>
    <w:rsid w:val="797679DF"/>
    <w:rsid w:val="7C95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xl31"/>
    <w:basedOn w:val="1"/>
    <w:autoRedefine/>
    <w:qFormat/>
    <w:uiPriority w:val="0"/>
    <w:pPr>
      <w:widowControl/>
      <w:spacing w:before="100" w:beforeLines="0" w:beforeAutospacing="1" w:after="100" w:afterLines="0" w:afterAutospacing="1"/>
      <w:jc w:val="center"/>
    </w:pPr>
    <w:rPr>
      <w:rFonts w:ascii="宋体" w:hAnsi="宋体"/>
      <w:b/>
      <w:bCs/>
      <w:kern w:val="0"/>
      <w:sz w:val="28"/>
      <w:szCs w:val="28"/>
    </w:rPr>
  </w:style>
  <w:style w:type="character" w:customStyle="1" w:styleId="7">
    <w:name w:val="fontstyle01"/>
    <w:basedOn w:val="5"/>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1999</Words>
  <Characters>2075</Characters>
  <Lines>0</Lines>
  <Paragraphs>0</Paragraphs>
  <TotalTime>1</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2025-09-18T02:54:00Z</dcterms:created>
  <dc:creator>C.Y@安</dc:creator>
  <cp:lastModifiedBy>Happy张黛西</cp:lastModifiedBy>
  <dcterms:modified xsi:type="dcterms:W3CDTF">2025-09-18T08:06:00Z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9DFDC911240A4FA187CDFB9A636017C0_13</vt:lpwstr>
  </property>
  <property fmtid="{D5CDD505-2E9C-101B-9397-08002B2CF9AE}" pid="4" name="KSOTemplateDocerSaveRecord">
    <vt:lpwstr>eyJoZGlkIjoiM2NhZGYxYTdmYjQ2NGYzNTFkNGI3M2MzZjJmMGE0ZDEiLCJ1c2VySWQiOiI1MDI3NzE0OTcifQ==</vt:lpwstr>
  </property>
</Properties>
</file>